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6 квітня 2016 року                           № 176</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відкриття навігації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водних об'єктах району</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статей 6,14 і 29 Закону України «Про місцеві державні адміністрації, на </w:t>
      </w:r>
      <w:r w:rsidDel="00000000" w:rsidR="00000000" w:rsidRPr="00000000">
        <w:rPr>
          <w:rFonts w:ascii="Times New Roman" w:cs="Times New Roman" w:eastAsia="Times New Roman" w:hAnsi="Times New Roman"/>
          <w:b w:val="0"/>
          <w:color w:val="000000"/>
          <w:sz w:val="20"/>
          <w:szCs w:val="20"/>
          <w:vertAlign w:val="baseline"/>
          <w:rtl w:val="0"/>
        </w:rPr>
        <w:t xml:space="preserve">виконання розпорядження голови Львівської обласної державної адміністрації від 01 квітня 2016 року № 177/0/5-16 “Про відкриття  навігації на водних об’єктах області”, </w:t>
      </w:r>
      <w:r w:rsidDel="00000000" w:rsidR="00000000" w:rsidRPr="00000000">
        <w:rPr>
          <w:rFonts w:ascii="Times New Roman" w:cs="Times New Roman" w:eastAsia="Times New Roman" w:hAnsi="Times New Roman"/>
          <w:b w:val="0"/>
          <w:sz w:val="20"/>
          <w:szCs w:val="20"/>
          <w:vertAlign w:val="baseline"/>
          <w:rtl w:val="0"/>
        </w:rPr>
        <w:t xml:space="preserve">та з метою упорядкування плавзасобів, забезпечення безпеки руху суден і попередження нещасних випадків з людьми на воді:</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firstLine="36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1.Відкрити навігацію на водних об’єктах району для маломірних (малих) суден з 18 квітня 2016 року.</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firstLine="36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firstLine="36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2.Міському, селищному, сільським головам:</w:t>
      </w:r>
      <w:r w:rsidDel="00000000" w:rsidR="00000000" w:rsidRPr="00000000">
        <w:rPr>
          <w:rtl w:val="0"/>
        </w:rPr>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shd w:fill="auto" w:val="clear"/>
        <w:spacing w:after="0" w:before="0" w:line="240" w:lineRule="auto"/>
        <w:ind w:left="0" w:firstLine="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.Довести до відома власників маломірних (малих) суден, що стоянка та експлуатація плавзасобів, які не зареєстровані та не пройшли щорічного технічного огляду (не мають технічного талону), без нанесених бортових номерів, на водних об’єктах району забороняється.</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shd w:fill="auto" w:val="clear"/>
        <w:spacing w:after="0" w:before="0" w:line="240" w:lineRule="auto"/>
        <w:ind w:left="0" w:firstLine="36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 відкриттям навігації на підставі вимог Правил користування маломірними (малими суднами) на водних об”єктах Львівської області, затверджених рішенням обласної ради від 28 грудня 2012 року № 661, на водоймах розташованих на підзвітній території, забезпечити контроль за дотриманням вимог безпеки судноплавства маломірних (малих) суден.</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tabs>
          <w:tab w:val="left" w:pos="1724"/>
        </w:tabs>
        <w:spacing w:after="0" w:before="0" w:line="240" w:lineRule="auto"/>
        <w:ind w:firstLine="40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2.3.До 15 травня 2016 року забезпечити на підзвітній території виявлення незареєстрованих маломірних (малих) суден та баз для їх стоянки, підготовку до оглядів зареєстрованих маломірних (малих) суден та штрафних майданчиків для зберігання тимчасово затриманих водних транспортних засобів, які не відповідають вимогам чинного законодавства.</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tabs>
          <w:tab w:val="left" w:pos="1724"/>
        </w:tabs>
        <w:spacing w:after="0" w:before="0" w:line="240" w:lineRule="auto"/>
        <w:ind w:firstLine="40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firstLine="40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3.Пропонувати:</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tabs>
          <w:tab w:val="left" w:pos="1724"/>
        </w:tabs>
        <w:spacing w:after="0" w:before="0" w:line="240" w:lineRule="auto"/>
        <w:ind w:firstLine="40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3.1.До 16 травня 2016 року керівникам підприємств, установ та організацій незалежно від форми власності, що мають на водних об»єктах району маломірні (малі) судна на базах і зонах відпочинку, мисливсько-рибальських господарствах, спортивних школах, водних станціях і прокатних пунктах привести ці об’єкти у відповідність до вимог Положення про систему управління безпекою судноплавства на морському та річковому транспорті та зареєструвати їх у Львівському міжрегіональному територіальному відділі Державної інспекції України з безпеки на морському та річковому транспорті (Укрморрічінспекції) і Дільниці Регістру судноплавства України в місті Львові.</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hd w:fill="auto" w:val="clear"/>
        <w:tabs>
          <w:tab w:val="left" w:pos="1724"/>
        </w:tabs>
        <w:spacing w:after="0" w:before="0" w:line="240" w:lineRule="auto"/>
        <w:ind w:left="0" w:firstLine="404"/>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Пустомитівському відділенню Франківського відділу поліції ГУ НП у Львівській області (О.Шкодин) у сфері забезпечення безпеки на транспорті перевіряти водіїв, які перевозять автодорогами району засоби водного транспорту, реєстрацію суден, наявність на них державних реєстраційних документів, нанесених бортових номерів та діючих технічних талонів, у місцях масового відпочинку організувати патрулювання біля водойм, на яких використовуються маломірні судна для прогулянок.</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tabs>
          <w:tab w:val="left" w:pos="1724"/>
        </w:tabs>
        <w:spacing w:after="0" w:before="0" w:line="240" w:lineRule="auto"/>
        <w:ind w:firstLine="40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tabs>
          <w:tab w:val="left" w:pos="285"/>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1724"/>
        </w:tabs>
        <w:spacing w:after="0" w:before="0" w:line="240" w:lineRule="auto"/>
        <w:ind w:firstLine="40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tabs>
          <w:tab w:val="left" w:pos="1724"/>
        </w:tabs>
        <w:spacing w:after="0" w:before="0" w:line="240" w:lineRule="auto"/>
        <w:ind w:firstLine="40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tabs>
          <w:tab w:val="left" w:pos="1724"/>
        </w:tabs>
        <w:spacing w:after="0" w:before="0" w:line="240" w:lineRule="auto"/>
        <w:ind w:firstLine="404"/>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ab/>
        <w:tab/>
        <w:tab/>
        <w:tab/>
        <w:t xml:space="preserve">     </w:t>
        <w:tab/>
        <w:tab/>
        <w:tab/>
        <w:t xml:space="preserve">В.Є.ГОВЕНКО</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ind w:left="36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ind w:left="36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720" w:hanging="360"/>
      </w:pPr>
      <w:rPr>
        <w:vertAlign w:val="baseline"/>
      </w:rPr>
    </w:lvl>
    <w:lvl w:ilvl="1">
      <w:start w:val="2"/>
      <w:numFmt w:val="decimal"/>
      <w:lvlText w:val="%1.%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abstractNum w:abstractNumId="2">
    <w:lvl w:ilvl="0">
      <w:start w:val="2"/>
      <w:numFmt w:val="decimal"/>
      <w:lvlText w:val="%1."/>
      <w:lvlJc w:val="left"/>
      <w:pPr>
        <w:ind w:left="720" w:hanging="360"/>
      </w:pPr>
      <w:rPr>
        <w:vertAlign w:val="baseline"/>
      </w:rPr>
    </w:lvl>
    <w:lvl w:ilvl="1">
      <w:start w:val="2"/>
      <w:numFmt w:val="decimal"/>
      <w:lvlText w:val="%1.%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abstractNum w:abstractNumId="3">
    <w:lvl w:ilvl="0">
      <w:start w:val="2"/>
      <w:numFmt w:val="decimal"/>
      <w:lvlText w:val="%1"/>
      <w:lvlJc w:val="left"/>
      <w:pPr>
        <w:ind w:left="360" w:hanging="360"/>
      </w:pPr>
      <w:rPr>
        <w:vertAlign w:val="baseline"/>
      </w:rPr>
    </w:lvl>
    <w:lvl w:ilvl="1">
      <w:start w:val="1"/>
      <w:numFmt w:val="decimal"/>
      <w:lvlText w:val="%1.%2"/>
      <w:lvlJc w:val="left"/>
      <w:pPr>
        <w:ind w:left="720" w:hanging="36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